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D582" w14:textId="77777777" w:rsidR="005540B5" w:rsidRDefault="00737DC7" w:rsidP="00491576">
      <w:pPr>
        <w:pStyle w:val="BodyText"/>
        <w:spacing w:after="19"/>
        <w:ind w:left="-142"/>
        <w:jc w:val="center"/>
        <w:rPr>
          <w:rFonts w:ascii="Times New Roman"/>
        </w:rPr>
      </w:pPr>
      <w:r>
        <w:rPr>
          <w:rFonts w:ascii="Times New Roman"/>
          <w:noProof/>
        </w:rPr>
        <w:drawing>
          <wp:inline distT="0" distB="0" distL="0" distR="0" wp14:anchorId="28B72757" wp14:editId="156D03E2">
            <wp:extent cx="2151285" cy="11216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51285" cy="1121663"/>
                    </a:xfrm>
                    <a:prstGeom prst="rect">
                      <a:avLst/>
                    </a:prstGeom>
                  </pic:spPr>
                </pic:pic>
              </a:graphicData>
            </a:graphic>
          </wp:inline>
        </w:drawing>
      </w:r>
    </w:p>
    <w:tbl>
      <w:tblPr>
        <w:tblW w:w="0" w:type="auto"/>
        <w:tblInd w:w="1062" w:type="dxa"/>
        <w:tblLayout w:type="fixed"/>
        <w:tblCellMar>
          <w:left w:w="0" w:type="dxa"/>
          <w:right w:w="0" w:type="dxa"/>
        </w:tblCellMar>
        <w:tblLook w:val="01E0" w:firstRow="1" w:lastRow="1" w:firstColumn="1" w:lastColumn="1" w:noHBand="0" w:noVBand="0"/>
      </w:tblPr>
      <w:tblGrid>
        <w:gridCol w:w="2847"/>
        <w:gridCol w:w="3851"/>
      </w:tblGrid>
      <w:tr w:rsidR="005540B5" w14:paraId="582EE807" w14:textId="77777777">
        <w:trPr>
          <w:trHeight w:val="758"/>
        </w:trPr>
        <w:tc>
          <w:tcPr>
            <w:tcW w:w="6698" w:type="dxa"/>
            <w:gridSpan w:val="2"/>
          </w:tcPr>
          <w:p w14:paraId="1B79A92E" w14:textId="77777777" w:rsidR="005540B5" w:rsidRDefault="00737DC7" w:rsidP="00491576">
            <w:pPr>
              <w:pStyle w:val="TableParagraph"/>
              <w:spacing w:line="247" w:lineRule="exact"/>
              <w:ind w:right="-1450"/>
              <w:jc w:val="center"/>
            </w:pPr>
            <w:r>
              <w:t>Minutes</w:t>
            </w:r>
            <w:r>
              <w:rPr>
                <w:spacing w:val="-2"/>
              </w:rPr>
              <w:t xml:space="preserve"> </w:t>
            </w:r>
            <w:r>
              <w:t>of</w:t>
            </w:r>
            <w:r>
              <w:rPr>
                <w:spacing w:val="1"/>
              </w:rPr>
              <w:t xml:space="preserve"> </w:t>
            </w:r>
            <w:r>
              <w:t>the</w:t>
            </w:r>
            <w:r>
              <w:rPr>
                <w:spacing w:val="-2"/>
              </w:rPr>
              <w:t xml:space="preserve"> </w:t>
            </w:r>
            <w:r>
              <w:t>Planning</w:t>
            </w:r>
            <w:r>
              <w:rPr>
                <w:spacing w:val="-1"/>
              </w:rPr>
              <w:t xml:space="preserve"> </w:t>
            </w:r>
            <w:r>
              <w:t>Committee</w:t>
            </w:r>
          </w:p>
          <w:p w14:paraId="255C1218" w14:textId="14B7D2FD" w:rsidR="005540B5" w:rsidRDefault="00737DC7" w:rsidP="00491576">
            <w:pPr>
              <w:pStyle w:val="TableParagraph"/>
              <w:spacing w:line="252" w:lineRule="exact"/>
              <w:ind w:right="-1450"/>
              <w:jc w:val="center"/>
            </w:pPr>
            <w:r>
              <w:t>Monday, 15</w:t>
            </w:r>
            <w:r>
              <w:rPr>
                <w:vertAlign w:val="superscript"/>
              </w:rPr>
              <w:t>th</w:t>
            </w:r>
            <w:r>
              <w:t xml:space="preserve"> </w:t>
            </w:r>
            <w:r w:rsidR="00C434DC">
              <w:t>March</w:t>
            </w:r>
            <w:r>
              <w:t xml:space="preserve"> 2021 – 9.00am</w:t>
            </w:r>
            <w:r>
              <w:rPr>
                <w:spacing w:val="-59"/>
              </w:rPr>
              <w:t xml:space="preserve"> </w:t>
            </w:r>
            <w:r>
              <w:t>Virtual</w:t>
            </w:r>
            <w:r>
              <w:rPr>
                <w:spacing w:val="-1"/>
              </w:rPr>
              <w:t xml:space="preserve"> </w:t>
            </w:r>
            <w:r>
              <w:t>Meeting</w:t>
            </w:r>
          </w:p>
        </w:tc>
      </w:tr>
      <w:tr w:rsidR="005540B5" w14:paraId="1A970AD6" w14:textId="77777777">
        <w:trPr>
          <w:trHeight w:val="294"/>
        </w:trPr>
        <w:tc>
          <w:tcPr>
            <w:tcW w:w="2847" w:type="dxa"/>
          </w:tcPr>
          <w:p w14:paraId="1A882F0F" w14:textId="77777777" w:rsidR="005540B5" w:rsidRDefault="00737DC7">
            <w:pPr>
              <w:pStyle w:val="TableParagraph"/>
              <w:spacing w:line="252" w:lineRule="exact"/>
              <w:ind w:left="200"/>
            </w:pPr>
            <w:r>
              <w:t>Present:</w:t>
            </w:r>
          </w:p>
        </w:tc>
        <w:tc>
          <w:tcPr>
            <w:tcW w:w="3851" w:type="dxa"/>
          </w:tcPr>
          <w:p w14:paraId="7582161B" w14:textId="77777777" w:rsidR="005540B5" w:rsidRDefault="005540B5">
            <w:pPr>
              <w:pStyle w:val="TableParagraph"/>
              <w:rPr>
                <w:rFonts w:ascii="Times New Roman"/>
                <w:sz w:val="20"/>
              </w:rPr>
            </w:pPr>
          </w:p>
        </w:tc>
      </w:tr>
      <w:tr w:rsidR="005540B5" w14:paraId="40400BAC" w14:textId="77777777">
        <w:trPr>
          <w:trHeight w:val="332"/>
        </w:trPr>
        <w:tc>
          <w:tcPr>
            <w:tcW w:w="2847" w:type="dxa"/>
          </w:tcPr>
          <w:p w14:paraId="2F87857E" w14:textId="77777777" w:rsidR="005540B5" w:rsidRDefault="00737DC7">
            <w:pPr>
              <w:pStyle w:val="TableParagraph"/>
              <w:spacing w:before="35"/>
              <w:ind w:left="200"/>
            </w:pPr>
            <w:r>
              <w:t>Cllr</w:t>
            </w:r>
            <w:r>
              <w:rPr>
                <w:spacing w:val="-1"/>
              </w:rPr>
              <w:t xml:space="preserve"> </w:t>
            </w:r>
            <w:r>
              <w:t>Josh</w:t>
            </w:r>
            <w:r>
              <w:rPr>
                <w:spacing w:val="-1"/>
              </w:rPr>
              <w:t xml:space="preserve"> </w:t>
            </w:r>
            <w:r>
              <w:t>Clayton</w:t>
            </w:r>
          </w:p>
        </w:tc>
        <w:tc>
          <w:tcPr>
            <w:tcW w:w="3851" w:type="dxa"/>
          </w:tcPr>
          <w:p w14:paraId="7D18ECC4" w14:textId="55C8A54D" w:rsidR="005540B5" w:rsidRDefault="00C434DC">
            <w:pPr>
              <w:pStyle w:val="TableParagraph"/>
              <w:spacing w:before="35"/>
              <w:ind w:left="471"/>
            </w:pPr>
            <w:r>
              <w:t>Cllr Carolyn Thornborow - Chair</w:t>
            </w:r>
          </w:p>
        </w:tc>
      </w:tr>
      <w:tr w:rsidR="005540B5" w14:paraId="5D3BA3F1" w14:textId="77777777">
        <w:trPr>
          <w:trHeight w:val="333"/>
        </w:trPr>
        <w:tc>
          <w:tcPr>
            <w:tcW w:w="2847" w:type="dxa"/>
          </w:tcPr>
          <w:p w14:paraId="740C91AF" w14:textId="77777777" w:rsidR="005540B5" w:rsidRDefault="00737DC7">
            <w:pPr>
              <w:pStyle w:val="TableParagraph"/>
              <w:spacing w:before="37"/>
              <w:ind w:left="236"/>
            </w:pPr>
            <w:r>
              <w:t>Cllr</w:t>
            </w:r>
            <w:r>
              <w:rPr>
                <w:spacing w:val="-1"/>
              </w:rPr>
              <w:t xml:space="preserve"> </w:t>
            </w:r>
            <w:r>
              <w:t>Jane</w:t>
            </w:r>
            <w:r>
              <w:rPr>
                <w:spacing w:val="-2"/>
              </w:rPr>
              <w:t xml:space="preserve"> </w:t>
            </w:r>
            <w:r>
              <w:t>Hollingworth</w:t>
            </w:r>
          </w:p>
        </w:tc>
        <w:tc>
          <w:tcPr>
            <w:tcW w:w="3851" w:type="dxa"/>
          </w:tcPr>
          <w:p w14:paraId="213DDC5D" w14:textId="723272D4" w:rsidR="005540B5" w:rsidRDefault="00C434DC">
            <w:pPr>
              <w:pStyle w:val="TableParagraph"/>
              <w:spacing w:before="37"/>
              <w:ind w:left="471"/>
            </w:pPr>
            <w:r>
              <w:t>Cllr Janice Slater</w:t>
            </w:r>
          </w:p>
        </w:tc>
      </w:tr>
      <w:tr w:rsidR="005540B5" w14:paraId="76C2D7DF" w14:textId="77777777">
        <w:trPr>
          <w:trHeight w:val="333"/>
        </w:trPr>
        <w:tc>
          <w:tcPr>
            <w:tcW w:w="2847" w:type="dxa"/>
          </w:tcPr>
          <w:p w14:paraId="540D2B51" w14:textId="77777777" w:rsidR="005540B5" w:rsidRDefault="00737DC7">
            <w:pPr>
              <w:pStyle w:val="TableParagraph"/>
              <w:spacing w:before="37"/>
              <w:ind w:left="236"/>
            </w:pPr>
            <w:r>
              <w:t>Cllr</w:t>
            </w:r>
            <w:r>
              <w:rPr>
                <w:spacing w:val="-1"/>
              </w:rPr>
              <w:t xml:space="preserve"> </w:t>
            </w:r>
            <w:r>
              <w:t>Andy</w:t>
            </w:r>
            <w:r>
              <w:rPr>
                <w:spacing w:val="-2"/>
              </w:rPr>
              <w:t xml:space="preserve"> </w:t>
            </w:r>
            <w:r>
              <w:t>McWilliam</w:t>
            </w:r>
          </w:p>
        </w:tc>
        <w:tc>
          <w:tcPr>
            <w:tcW w:w="3851" w:type="dxa"/>
          </w:tcPr>
          <w:p w14:paraId="1843A94E" w14:textId="77777777" w:rsidR="005540B5" w:rsidRDefault="005540B5">
            <w:pPr>
              <w:pStyle w:val="TableParagraph"/>
              <w:rPr>
                <w:rFonts w:ascii="Times New Roman"/>
                <w:sz w:val="20"/>
              </w:rPr>
            </w:pPr>
          </w:p>
        </w:tc>
      </w:tr>
      <w:tr w:rsidR="005540B5" w14:paraId="5B7EEC48" w14:textId="77777777">
        <w:trPr>
          <w:trHeight w:val="290"/>
        </w:trPr>
        <w:tc>
          <w:tcPr>
            <w:tcW w:w="6698" w:type="dxa"/>
            <w:gridSpan w:val="2"/>
          </w:tcPr>
          <w:p w14:paraId="2BE06B3E" w14:textId="30BA84A8" w:rsidR="005540B5" w:rsidRDefault="00737DC7">
            <w:pPr>
              <w:pStyle w:val="TableParagraph"/>
              <w:spacing w:before="37" w:line="233" w:lineRule="exact"/>
              <w:ind w:left="200"/>
            </w:pPr>
            <w:r>
              <w:t>Also</w:t>
            </w:r>
            <w:r>
              <w:rPr>
                <w:spacing w:val="-1"/>
              </w:rPr>
              <w:t xml:space="preserve"> </w:t>
            </w:r>
            <w:r>
              <w:t>in</w:t>
            </w:r>
            <w:r>
              <w:rPr>
                <w:spacing w:val="-1"/>
              </w:rPr>
              <w:t xml:space="preserve"> </w:t>
            </w:r>
            <w:r>
              <w:t xml:space="preserve">attendance:  </w:t>
            </w:r>
            <w:r w:rsidR="00C434DC">
              <w:t xml:space="preserve">Deputy </w:t>
            </w:r>
            <w:r>
              <w:t>Parish Clerk,</w:t>
            </w:r>
            <w:r>
              <w:rPr>
                <w:spacing w:val="-2"/>
              </w:rPr>
              <w:t xml:space="preserve"> </w:t>
            </w:r>
            <w:r w:rsidR="00C434DC">
              <w:t>Eliza Hill</w:t>
            </w:r>
          </w:p>
        </w:tc>
      </w:tr>
    </w:tbl>
    <w:p w14:paraId="2F3B804A" w14:textId="77777777" w:rsidR="005540B5" w:rsidRDefault="005540B5">
      <w:pPr>
        <w:pStyle w:val="BodyText"/>
        <w:spacing w:before="8"/>
        <w:rPr>
          <w:rFonts w:ascii="Times New Roman"/>
          <w:sz w:val="16"/>
        </w:rPr>
      </w:pPr>
    </w:p>
    <w:tbl>
      <w:tblPr>
        <w:tblW w:w="0" w:type="auto"/>
        <w:tblInd w:w="121" w:type="dxa"/>
        <w:tblLayout w:type="fixed"/>
        <w:tblCellMar>
          <w:left w:w="0" w:type="dxa"/>
          <w:right w:w="0" w:type="dxa"/>
        </w:tblCellMar>
        <w:tblLook w:val="01E0" w:firstRow="1" w:lastRow="1" w:firstColumn="1" w:lastColumn="1" w:noHBand="0" w:noVBand="0"/>
      </w:tblPr>
      <w:tblGrid>
        <w:gridCol w:w="1008"/>
        <w:gridCol w:w="9357"/>
      </w:tblGrid>
      <w:tr w:rsidR="005540B5" w14:paraId="45FD5AF9" w14:textId="77777777">
        <w:trPr>
          <w:trHeight w:val="368"/>
        </w:trPr>
        <w:tc>
          <w:tcPr>
            <w:tcW w:w="1008" w:type="dxa"/>
          </w:tcPr>
          <w:p w14:paraId="18B57392" w14:textId="77777777" w:rsidR="005540B5" w:rsidRDefault="00737DC7">
            <w:pPr>
              <w:pStyle w:val="TableParagraph"/>
              <w:spacing w:line="247" w:lineRule="exact"/>
              <w:ind w:left="179" w:right="114"/>
              <w:jc w:val="center"/>
              <w:rPr>
                <w:b/>
              </w:rPr>
            </w:pPr>
            <w:r>
              <w:rPr>
                <w:b/>
              </w:rPr>
              <w:t>Item</w:t>
            </w:r>
          </w:p>
        </w:tc>
        <w:tc>
          <w:tcPr>
            <w:tcW w:w="9357" w:type="dxa"/>
          </w:tcPr>
          <w:p w14:paraId="041F75F8" w14:textId="77777777" w:rsidR="005540B5" w:rsidRDefault="00737DC7">
            <w:pPr>
              <w:pStyle w:val="TableParagraph"/>
              <w:spacing w:line="247" w:lineRule="exact"/>
              <w:ind w:right="198"/>
              <w:jc w:val="right"/>
              <w:rPr>
                <w:b/>
              </w:rPr>
            </w:pPr>
            <w:r>
              <w:rPr>
                <w:b/>
              </w:rPr>
              <w:t>Action</w:t>
            </w:r>
          </w:p>
        </w:tc>
      </w:tr>
      <w:tr w:rsidR="005540B5" w14:paraId="52091AB8" w14:textId="77777777">
        <w:trPr>
          <w:trHeight w:val="487"/>
        </w:trPr>
        <w:tc>
          <w:tcPr>
            <w:tcW w:w="1008" w:type="dxa"/>
          </w:tcPr>
          <w:p w14:paraId="2397DEEC" w14:textId="77777777" w:rsidR="005540B5" w:rsidRDefault="005540B5">
            <w:pPr>
              <w:pStyle w:val="TableParagraph"/>
              <w:rPr>
                <w:rFonts w:ascii="Times New Roman"/>
                <w:sz w:val="20"/>
              </w:rPr>
            </w:pPr>
          </w:p>
        </w:tc>
        <w:tc>
          <w:tcPr>
            <w:tcW w:w="9357" w:type="dxa"/>
          </w:tcPr>
          <w:p w14:paraId="144FBCC2" w14:textId="77777777" w:rsidR="005540B5" w:rsidRDefault="00737DC7">
            <w:pPr>
              <w:pStyle w:val="TableParagraph"/>
              <w:spacing w:before="115"/>
              <w:ind w:left="132"/>
            </w:pPr>
            <w:r>
              <w:t>The</w:t>
            </w:r>
            <w:r>
              <w:rPr>
                <w:spacing w:val="-3"/>
              </w:rPr>
              <w:t xml:space="preserve"> </w:t>
            </w:r>
            <w:r>
              <w:t>Chair welcomed</w:t>
            </w:r>
            <w:r>
              <w:rPr>
                <w:spacing w:val="-1"/>
              </w:rPr>
              <w:t xml:space="preserve"> </w:t>
            </w:r>
            <w:r>
              <w:t>all</w:t>
            </w:r>
            <w:r>
              <w:rPr>
                <w:spacing w:val="-1"/>
              </w:rPr>
              <w:t xml:space="preserve"> </w:t>
            </w:r>
            <w:r>
              <w:t>to</w:t>
            </w:r>
            <w:r>
              <w:rPr>
                <w:spacing w:val="1"/>
              </w:rPr>
              <w:t xml:space="preserve"> </w:t>
            </w:r>
            <w:r>
              <w:t>the</w:t>
            </w:r>
            <w:r>
              <w:rPr>
                <w:spacing w:val="-3"/>
              </w:rPr>
              <w:t xml:space="preserve"> </w:t>
            </w:r>
            <w:r>
              <w:t>meeting.</w:t>
            </w:r>
          </w:p>
        </w:tc>
      </w:tr>
      <w:tr w:rsidR="005540B5" w14:paraId="445DDD17" w14:textId="77777777">
        <w:trPr>
          <w:trHeight w:val="486"/>
        </w:trPr>
        <w:tc>
          <w:tcPr>
            <w:tcW w:w="1008" w:type="dxa"/>
          </w:tcPr>
          <w:p w14:paraId="4252E02E" w14:textId="661AA97D" w:rsidR="005540B5" w:rsidRDefault="00737DC7">
            <w:pPr>
              <w:pStyle w:val="TableParagraph"/>
              <w:spacing w:before="113"/>
              <w:ind w:left="180" w:right="114"/>
              <w:jc w:val="center"/>
            </w:pPr>
            <w:r>
              <w:t>21/0</w:t>
            </w:r>
            <w:r w:rsidR="00CD6059">
              <w:t>21</w:t>
            </w:r>
          </w:p>
        </w:tc>
        <w:tc>
          <w:tcPr>
            <w:tcW w:w="9357" w:type="dxa"/>
          </w:tcPr>
          <w:p w14:paraId="006F2EAA" w14:textId="77777777" w:rsidR="005540B5" w:rsidRDefault="00737DC7">
            <w:pPr>
              <w:pStyle w:val="TableParagraph"/>
              <w:spacing w:before="113"/>
              <w:ind w:left="132"/>
            </w:pPr>
            <w:r>
              <w:rPr>
                <w:u w:val="single"/>
              </w:rPr>
              <w:t>Apologies</w:t>
            </w:r>
          </w:p>
        </w:tc>
      </w:tr>
      <w:tr w:rsidR="005540B5" w14:paraId="1343A75D" w14:textId="77777777">
        <w:trPr>
          <w:trHeight w:val="485"/>
        </w:trPr>
        <w:tc>
          <w:tcPr>
            <w:tcW w:w="1008" w:type="dxa"/>
          </w:tcPr>
          <w:p w14:paraId="5FF79113" w14:textId="77777777" w:rsidR="005540B5" w:rsidRDefault="005540B5">
            <w:pPr>
              <w:pStyle w:val="TableParagraph"/>
              <w:rPr>
                <w:rFonts w:ascii="Times New Roman"/>
                <w:sz w:val="20"/>
              </w:rPr>
            </w:pPr>
          </w:p>
        </w:tc>
        <w:tc>
          <w:tcPr>
            <w:tcW w:w="9357" w:type="dxa"/>
          </w:tcPr>
          <w:p w14:paraId="3785636A" w14:textId="5C48CCCE" w:rsidR="005540B5" w:rsidRDefault="00737DC7">
            <w:pPr>
              <w:pStyle w:val="TableParagraph"/>
              <w:spacing w:before="113"/>
              <w:ind w:left="132"/>
            </w:pPr>
            <w:r>
              <w:t>Apologies</w:t>
            </w:r>
            <w:r>
              <w:rPr>
                <w:spacing w:val="-2"/>
              </w:rPr>
              <w:t xml:space="preserve"> </w:t>
            </w:r>
            <w:r>
              <w:t>were received</w:t>
            </w:r>
            <w:r>
              <w:rPr>
                <w:spacing w:val="-1"/>
              </w:rPr>
              <w:t xml:space="preserve"> </w:t>
            </w:r>
            <w:r>
              <w:t>and</w:t>
            </w:r>
            <w:r>
              <w:rPr>
                <w:spacing w:val="-1"/>
              </w:rPr>
              <w:t xml:space="preserve"> </w:t>
            </w:r>
            <w:r>
              <w:t>accepted</w:t>
            </w:r>
            <w:r>
              <w:rPr>
                <w:spacing w:val="-6"/>
              </w:rPr>
              <w:t xml:space="preserve"> </w:t>
            </w:r>
            <w:r>
              <w:t>from</w:t>
            </w:r>
            <w:r>
              <w:rPr>
                <w:spacing w:val="-2"/>
              </w:rPr>
              <w:t xml:space="preserve"> </w:t>
            </w:r>
            <w:r>
              <w:t xml:space="preserve">Cllr </w:t>
            </w:r>
            <w:r w:rsidR="00C434DC">
              <w:t>Bob Parks</w:t>
            </w:r>
            <w:r>
              <w:t>.</w:t>
            </w:r>
          </w:p>
        </w:tc>
      </w:tr>
      <w:tr w:rsidR="005540B5" w14:paraId="094623E6" w14:textId="77777777">
        <w:trPr>
          <w:trHeight w:val="485"/>
        </w:trPr>
        <w:tc>
          <w:tcPr>
            <w:tcW w:w="1008" w:type="dxa"/>
          </w:tcPr>
          <w:p w14:paraId="257843B3" w14:textId="666D7746" w:rsidR="005540B5" w:rsidRDefault="00737DC7">
            <w:pPr>
              <w:pStyle w:val="TableParagraph"/>
              <w:spacing w:before="112"/>
              <w:ind w:left="180" w:right="114"/>
              <w:jc w:val="center"/>
            </w:pPr>
            <w:r>
              <w:t>21/0</w:t>
            </w:r>
            <w:r w:rsidR="00CD6059">
              <w:t>22</w:t>
            </w:r>
          </w:p>
        </w:tc>
        <w:tc>
          <w:tcPr>
            <w:tcW w:w="9357" w:type="dxa"/>
          </w:tcPr>
          <w:p w14:paraId="11C9E440" w14:textId="77777777" w:rsidR="005540B5" w:rsidRDefault="00737DC7">
            <w:pPr>
              <w:pStyle w:val="TableParagraph"/>
              <w:spacing w:before="112"/>
              <w:ind w:left="132"/>
            </w:pPr>
            <w:r>
              <w:rPr>
                <w:u w:val="single"/>
              </w:rPr>
              <w:t>Declarations</w:t>
            </w:r>
            <w:r>
              <w:rPr>
                <w:spacing w:val="-1"/>
                <w:u w:val="single"/>
              </w:rPr>
              <w:t xml:space="preserve"> </w:t>
            </w:r>
            <w:r>
              <w:rPr>
                <w:u w:val="single"/>
              </w:rPr>
              <w:t>of interests</w:t>
            </w:r>
          </w:p>
        </w:tc>
      </w:tr>
      <w:tr w:rsidR="005540B5" w14:paraId="3B6CC339" w14:textId="77777777">
        <w:trPr>
          <w:trHeight w:val="739"/>
        </w:trPr>
        <w:tc>
          <w:tcPr>
            <w:tcW w:w="1008" w:type="dxa"/>
          </w:tcPr>
          <w:p w14:paraId="62DBEE51" w14:textId="77777777" w:rsidR="005540B5" w:rsidRDefault="005540B5">
            <w:pPr>
              <w:pStyle w:val="TableParagraph"/>
              <w:rPr>
                <w:rFonts w:ascii="Times New Roman"/>
                <w:sz w:val="20"/>
              </w:rPr>
            </w:pPr>
          </w:p>
        </w:tc>
        <w:tc>
          <w:tcPr>
            <w:tcW w:w="9357" w:type="dxa"/>
          </w:tcPr>
          <w:p w14:paraId="1ACB2407" w14:textId="5F5CD5FE" w:rsidR="005540B5" w:rsidRDefault="00737DC7">
            <w:pPr>
              <w:pStyle w:val="TableParagraph"/>
              <w:spacing w:before="113"/>
              <w:ind w:left="132" w:right="1537"/>
            </w:pPr>
            <w:r>
              <w:t xml:space="preserve">Cllrs </w:t>
            </w:r>
            <w:r w:rsidR="00C434DC">
              <w:t>Thornborow and Slater</w:t>
            </w:r>
            <w:r>
              <w:t xml:space="preserve"> declared an interest as </w:t>
            </w:r>
            <w:r w:rsidR="00C434DC">
              <w:t xml:space="preserve">living in close proximity </w:t>
            </w:r>
            <w:r>
              <w:t xml:space="preserve">of an </w:t>
            </w:r>
            <w:r w:rsidR="00C434DC">
              <w:t>application</w:t>
            </w:r>
            <w:r>
              <w:rPr>
                <w:spacing w:val="-1"/>
              </w:rPr>
              <w:t xml:space="preserve"> </w:t>
            </w:r>
            <w:r w:rsidR="00C434DC">
              <w:t>on Station Road</w:t>
            </w:r>
            <w:r>
              <w:t>.</w:t>
            </w:r>
            <w:r w:rsidR="00C434DC">
              <w:t xml:space="preserve">  Cllr Clayton declared an interest as a neighbour </w:t>
            </w:r>
            <w:r w:rsidR="00EE027A">
              <w:t xml:space="preserve">of the application on Cradock Drive and Cllr McWilliam declared an interest as </w:t>
            </w:r>
            <w:r w:rsidR="00CD6059">
              <w:t>living in close proximity of an application on Chaveney Drive.</w:t>
            </w:r>
          </w:p>
          <w:p w14:paraId="2A52895F" w14:textId="0139A066" w:rsidR="00491576" w:rsidRDefault="00491576">
            <w:pPr>
              <w:pStyle w:val="TableParagraph"/>
              <w:spacing w:before="113"/>
              <w:ind w:left="132" w:right="1537"/>
            </w:pPr>
          </w:p>
        </w:tc>
      </w:tr>
      <w:tr w:rsidR="005540B5" w14:paraId="67DCF311" w14:textId="77777777">
        <w:trPr>
          <w:trHeight w:val="486"/>
        </w:trPr>
        <w:tc>
          <w:tcPr>
            <w:tcW w:w="1008" w:type="dxa"/>
          </w:tcPr>
          <w:p w14:paraId="568A4702" w14:textId="67EC508F" w:rsidR="005540B5" w:rsidRDefault="00737DC7">
            <w:pPr>
              <w:pStyle w:val="TableParagraph"/>
              <w:spacing w:before="113"/>
              <w:ind w:left="180" w:right="114"/>
              <w:jc w:val="center"/>
            </w:pPr>
            <w:r>
              <w:t>21/0</w:t>
            </w:r>
            <w:r w:rsidR="00CD6059">
              <w:t>23</w:t>
            </w:r>
          </w:p>
        </w:tc>
        <w:tc>
          <w:tcPr>
            <w:tcW w:w="9357" w:type="dxa"/>
          </w:tcPr>
          <w:p w14:paraId="11D307BF" w14:textId="77777777" w:rsidR="005540B5" w:rsidRDefault="00737DC7">
            <w:pPr>
              <w:pStyle w:val="TableParagraph"/>
              <w:spacing w:before="113"/>
              <w:ind w:left="132"/>
            </w:pPr>
            <w:r>
              <w:rPr>
                <w:u w:val="single"/>
              </w:rPr>
              <w:t>Minutes</w:t>
            </w:r>
            <w:r>
              <w:rPr>
                <w:spacing w:val="-1"/>
                <w:u w:val="single"/>
              </w:rPr>
              <w:t xml:space="preserve"> </w:t>
            </w:r>
            <w:r>
              <w:rPr>
                <w:u w:val="single"/>
              </w:rPr>
              <w:t>of the</w:t>
            </w:r>
            <w:r>
              <w:rPr>
                <w:spacing w:val="-3"/>
                <w:u w:val="single"/>
              </w:rPr>
              <w:t xml:space="preserve"> </w:t>
            </w:r>
            <w:r>
              <w:rPr>
                <w:u w:val="single"/>
              </w:rPr>
              <w:t>last</w:t>
            </w:r>
            <w:r>
              <w:rPr>
                <w:spacing w:val="-1"/>
                <w:u w:val="single"/>
              </w:rPr>
              <w:t xml:space="preserve"> </w:t>
            </w:r>
            <w:r>
              <w:rPr>
                <w:u w:val="single"/>
              </w:rPr>
              <w:t>meeting</w:t>
            </w:r>
          </w:p>
        </w:tc>
      </w:tr>
      <w:tr w:rsidR="00CD6059" w14:paraId="4955E24D" w14:textId="77777777">
        <w:trPr>
          <w:trHeight w:val="739"/>
        </w:trPr>
        <w:tc>
          <w:tcPr>
            <w:tcW w:w="1008" w:type="dxa"/>
          </w:tcPr>
          <w:p w14:paraId="2265B45C" w14:textId="77777777" w:rsidR="00CD6059" w:rsidRDefault="00CD6059" w:rsidP="00CD6059">
            <w:pPr>
              <w:pStyle w:val="TableParagraph"/>
              <w:rPr>
                <w:rFonts w:ascii="Times New Roman"/>
                <w:sz w:val="20"/>
              </w:rPr>
            </w:pPr>
          </w:p>
        </w:tc>
        <w:tc>
          <w:tcPr>
            <w:tcW w:w="9357" w:type="dxa"/>
          </w:tcPr>
          <w:p w14:paraId="73BC665F" w14:textId="112AE497" w:rsidR="00CD6059" w:rsidRDefault="00CD6059" w:rsidP="00CD6059">
            <w:pPr>
              <w:pStyle w:val="TableParagraph"/>
              <w:spacing w:before="112"/>
              <w:ind w:left="132" w:right="1537"/>
            </w:pPr>
            <w:r w:rsidRPr="006B0B12">
              <w:t>The Chair invited members to suggest any corrections to the minutes.</w:t>
            </w:r>
          </w:p>
          <w:p w14:paraId="35902CE7" w14:textId="697D7CF7" w:rsidR="00CD6059" w:rsidRDefault="00CD6059" w:rsidP="00CD6059">
            <w:pPr>
              <w:pStyle w:val="TableParagraph"/>
              <w:spacing w:before="112"/>
              <w:ind w:left="132" w:right="1537"/>
            </w:pPr>
            <w:r>
              <w:t>With no matters raised, it was proposed that the minutes be agreed as a true account of the meeting.</w:t>
            </w:r>
          </w:p>
          <w:p w14:paraId="0E2FED8B" w14:textId="7FA64335" w:rsidR="00CD6059" w:rsidRDefault="00CD6059" w:rsidP="00CD6059">
            <w:pPr>
              <w:pStyle w:val="TableParagraph"/>
              <w:spacing w:before="112"/>
              <w:ind w:left="132" w:right="1537"/>
            </w:pPr>
            <w:r>
              <w:rPr>
                <w:b/>
              </w:rPr>
              <w:t>RESOLVED:</w:t>
            </w:r>
            <w:r>
              <w:rPr>
                <w:b/>
              </w:rPr>
              <w:tab/>
            </w:r>
            <w:r>
              <w:t>That the motion be carried.</w:t>
            </w:r>
          </w:p>
          <w:p w14:paraId="32C4F774" w14:textId="1DB03D01" w:rsidR="00CD6059" w:rsidRPr="00CD6059" w:rsidRDefault="00CD6059" w:rsidP="00CD6059">
            <w:pPr>
              <w:tabs>
                <w:tab w:val="left" w:pos="5748"/>
              </w:tabs>
            </w:pPr>
            <w:r>
              <w:tab/>
            </w:r>
          </w:p>
        </w:tc>
      </w:tr>
      <w:tr w:rsidR="005540B5" w14:paraId="2463C5BC" w14:textId="77777777">
        <w:trPr>
          <w:trHeight w:val="487"/>
        </w:trPr>
        <w:tc>
          <w:tcPr>
            <w:tcW w:w="1008" w:type="dxa"/>
          </w:tcPr>
          <w:p w14:paraId="24119004" w14:textId="7846E0A1" w:rsidR="005540B5" w:rsidRDefault="00737DC7">
            <w:pPr>
              <w:pStyle w:val="TableParagraph"/>
              <w:spacing w:before="113"/>
              <w:ind w:left="180" w:right="114"/>
              <w:jc w:val="center"/>
            </w:pPr>
            <w:r>
              <w:t>2</w:t>
            </w:r>
            <w:r w:rsidR="00CD6059">
              <w:t>1</w:t>
            </w:r>
            <w:r>
              <w:t>/0</w:t>
            </w:r>
            <w:r w:rsidR="00CD6059">
              <w:t>24</w:t>
            </w:r>
          </w:p>
        </w:tc>
        <w:tc>
          <w:tcPr>
            <w:tcW w:w="9357" w:type="dxa"/>
          </w:tcPr>
          <w:p w14:paraId="50CEB0DC" w14:textId="77777777" w:rsidR="005540B5" w:rsidRDefault="00737DC7">
            <w:pPr>
              <w:pStyle w:val="TableParagraph"/>
              <w:spacing w:before="113"/>
              <w:ind w:left="132"/>
            </w:pPr>
            <w:r>
              <w:rPr>
                <w:u w:val="single"/>
              </w:rPr>
              <w:t>Clerk’s</w:t>
            </w:r>
            <w:r>
              <w:rPr>
                <w:spacing w:val="-1"/>
                <w:u w:val="single"/>
              </w:rPr>
              <w:t xml:space="preserve"> </w:t>
            </w:r>
            <w:r>
              <w:rPr>
                <w:u w:val="single"/>
              </w:rPr>
              <w:t>Report</w:t>
            </w:r>
          </w:p>
        </w:tc>
      </w:tr>
      <w:tr w:rsidR="005540B5" w14:paraId="0205F729" w14:textId="77777777">
        <w:trPr>
          <w:trHeight w:val="486"/>
        </w:trPr>
        <w:tc>
          <w:tcPr>
            <w:tcW w:w="1008" w:type="dxa"/>
          </w:tcPr>
          <w:p w14:paraId="22A580A9" w14:textId="77777777" w:rsidR="005540B5" w:rsidRDefault="005540B5">
            <w:pPr>
              <w:pStyle w:val="TableParagraph"/>
              <w:rPr>
                <w:rFonts w:ascii="Times New Roman"/>
                <w:sz w:val="20"/>
              </w:rPr>
            </w:pPr>
          </w:p>
        </w:tc>
        <w:tc>
          <w:tcPr>
            <w:tcW w:w="9357" w:type="dxa"/>
          </w:tcPr>
          <w:p w14:paraId="4245922F" w14:textId="77777777" w:rsidR="005540B5" w:rsidRDefault="00737DC7">
            <w:pPr>
              <w:pStyle w:val="TableParagraph"/>
              <w:spacing w:before="113"/>
              <w:ind w:left="132"/>
            </w:pPr>
            <w:r>
              <w:t>The</w:t>
            </w:r>
            <w:r>
              <w:rPr>
                <w:spacing w:val="-3"/>
              </w:rPr>
              <w:t xml:space="preserve"> </w:t>
            </w:r>
            <w:r>
              <w:t>report</w:t>
            </w:r>
            <w:r>
              <w:rPr>
                <w:spacing w:val="-2"/>
              </w:rPr>
              <w:t xml:space="preserve"> </w:t>
            </w:r>
            <w:r>
              <w:t>was</w:t>
            </w:r>
            <w:r>
              <w:rPr>
                <w:spacing w:val="-1"/>
              </w:rPr>
              <w:t xml:space="preserve"> </w:t>
            </w:r>
            <w:r>
              <w:t>noted</w:t>
            </w:r>
            <w:r>
              <w:rPr>
                <w:spacing w:val="-1"/>
              </w:rPr>
              <w:t xml:space="preserve"> </w:t>
            </w:r>
            <w:r>
              <w:t>with</w:t>
            </w:r>
            <w:r>
              <w:rPr>
                <w:spacing w:val="-1"/>
              </w:rPr>
              <w:t xml:space="preserve"> </w:t>
            </w:r>
            <w:r>
              <w:t>no</w:t>
            </w:r>
            <w:r>
              <w:rPr>
                <w:spacing w:val="-1"/>
              </w:rPr>
              <w:t xml:space="preserve"> </w:t>
            </w:r>
            <w:r>
              <w:t>comments.</w:t>
            </w:r>
          </w:p>
        </w:tc>
      </w:tr>
      <w:tr w:rsidR="005540B5" w14:paraId="509A437A" w14:textId="77777777">
        <w:trPr>
          <w:trHeight w:val="486"/>
        </w:trPr>
        <w:tc>
          <w:tcPr>
            <w:tcW w:w="1008" w:type="dxa"/>
          </w:tcPr>
          <w:p w14:paraId="39E78A74" w14:textId="060A29EB" w:rsidR="005540B5" w:rsidRDefault="00737DC7">
            <w:pPr>
              <w:pStyle w:val="TableParagraph"/>
              <w:spacing w:before="112"/>
              <w:ind w:left="180" w:right="114"/>
              <w:jc w:val="center"/>
            </w:pPr>
            <w:r>
              <w:t>21/0</w:t>
            </w:r>
            <w:r w:rsidR="00CD6059">
              <w:t>25</w:t>
            </w:r>
          </w:p>
        </w:tc>
        <w:tc>
          <w:tcPr>
            <w:tcW w:w="9357" w:type="dxa"/>
          </w:tcPr>
          <w:p w14:paraId="02B76494" w14:textId="77777777" w:rsidR="005540B5" w:rsidRDefault="00737DC7">
            <w:pPr>
              <w:pStyle w:val="TableParagraph"/>
              <w:spacing w:before="112"/>
              <w:ind w:left="132"/>
            </w:pPr>
            <w:r>
              <w:rPr>
                <w:u w:val="single"/>
              </w:rPr>
              <w:t>Planning Application</w:t>
            </w:r>
            <w:r>
              <w:rPr>
                <w:spacing w:val="-2"/>
                <w:u w:val="single"/>
              </w:rPr>
              <w:t xml:space="preserve"> </w:t>
            </w:r>
            <w:r>
              <w:rPr>
                <w:u w:val="single"/>
              </w:rPr>
              <w:t>received</w:t>
            </w:r>
            <w:r>
              <w:rPr>
                <w:spacing w:val="-1"/>
                <w:u w:val="single"/>
              </w:rPr>
              <w:t xml:space="preserve"> </w:t>
            </w:r>
            <w:r>
              <w:rPr>
                <w:u w:val="single"/>
              </w:rPr>
              <w:t>since</w:t>
            </w:r>
            <w:r>
              <w:rPr>
                <w:spacing w:val="-2"/>
                <w:u w:val="single"/>
              </w:rPr>
              <w:t xml:space="preserve"> </w:t>
            </w:r>
            <w:r>
              <w:rPr>
                <w:u w:val="single"/>
              </w:rPr>
              <w:t>the</w:t>
            </w:r>
            <w:r>
              <w:rPr>
                <w:spacing w:val="-1"/>
                <w:u w:val="single"/>
              </w:rPr>
              <w:t xml:space="preserve"> </w:t>
            </w:r>
            <w:r>
              <w:rPr>
                <w:u w:val="single"/>
              </w:rPr>
              <w:t>last</w:t>
            </w:r>
            <w:r>
              <w:rPr>
                <w:spacing w:val="-1"/>
                <w:u w:val="single"/>
              </w:rPr>
              <w:t xml:space="preserve"> </w:t>
            </w:r>
            <w:r>
              <w:rPr>
                <w:u w:val="single"/>
              </w:rPr>
              <w:t>meeting</w:t>
            </w:r>
          </w:p>
        </w:tc>
      </w:tr>
      <w:tr w:rsidR="005540B5" w14:paraId="22F8B4A3" w14:textId="77777777">
        <w:trPr>
          <w:trHeight w:val="739"/>
        </w:trPr>
        <w:tc>
          <w:tcPr>
            <w:tcW w:w="1008" w:type="dxa"/>
          </w:tcPr>
          <w:p w14:paraId="491B84A0" w14:textId="77777777" w:rsidR="005540B5" w:rsidRDefault="005540B5">
            <w:pPr>
              <w:pStyle w:val="TableParagraph"/>
              <w:rPr>
                <w:rFonts w:ascii="Times New Roman"/>
                <w:sz w:val="20"/>
              </w:rPr>
            </w:pPr>
          </w:p>
        </w:tc>
        <w:tc>
          <w:tcPr>
            <w:tcW w:w="9357" w:type="dxa"/>
          </w:tcPr>
          <w:p w14:paraId="3FBBCEC8" w14:textId="05BF9026" w:rsidR="005540B5" w:rsidRDefault="00737DC7">
            <w:pPr>
              <w:pStyle w:val="TableParagraph"/>
              <w:spacing w:before="113"/>
              <w:ind w:left="132" w:right="1756"/>
            </w:pPr>
            <w:r>
              <w:t xml:space="preserve">There had been </w:t>
            </w:r>
            <w:r w:rsidR="00CD6059">
              <w:t>eight</w:t>
            </w:r>
            <w:r>
              <w:t xml:space="preserve"> applications received over the month but only </w:t>
            </w:r>
            <w:r w:rsidR="00CD6059">
              <w:t>two</w:t>
            </w:r>
            <w:r>
              <w:t xml:space="preserve"> that</w:t>
            </w:r>
            <w:r>
              <w:rPr>
                <w:spacing w:val="-59"/>
              </w:rPr>
              <w:t xml:space="preserve"> </w:t>
            </w:r>
            <w:r>
              <w:t>members</w:t>
            </w:r>
            <w:r>
              <w:rPr>
                <w:spacing w:val="-2"/>
              </w:rPr>
              <w:t xml:space="preserve"> </w:t>
            </w:r>
            <w:r>
              <w:t>commented on:</w:t>
            </w:r>
          </w:p>
        </w:tc>
      </w:tr>
      <w:tr w:rsidR="005540B5" w14:paraId="33A37EEE" w14:textId="77777777">
        <w:trPr>
          <w:trHeight w:val="992"/>
        </w:trPr>
        <w:tc>
          <w:tcPr>
            <w:tcW w:w="1008" w:type="dxa"/>
          </w:tcPr>
          <w:p w14:paraId="3A368CDC" w14:textId="77777777" w:rsidR="005540B5" w:rsidRDefault="005540B5">
            <w:pPr>
              <w:pStyle w:val="TableParagraph"/>
              <w:rPr>
                <w:rFonts w:ascii="Times New Roman"/>
                <w:sz w:val="20"/>
              </w:rPr>
            </w:pPr>
          </w:p>
        </w:tc>
        <w:tc>
          <w:tcPr>
            <w:tcW w:w="9357" w:type="dxa"/>
          </w:tcPr>
          <w:p w14:paraId="59C69DE0" w14:textId="7D885F87" w:rsidR="005540B5" w:rsidRDefault="00737DC7">
            <w:pPr>
              <w:pStyle w:val="TableParagraph"/>
              <w:spacing w:before="114"/>
              <w:ind w:left="1164" w:right="1374" w:hanging="1032"/>
            </w:pPr>
            <w:r>
              <w:t>21/0</w:t>
            </w:r>
            <w:r w:rsidR="00CD6059">
              <w:t>25</w:t>
            </w:r>
            <w:r>
              <w:t>a)</w:t>
            </w:r>
            <w:r>
              <w:rPr>
                <w:spacing w:val="62"/>
              </w:rPr>
              <w:t xml:space="preserve"> </w:t>
            </w:r>
            <w:r w:rsidR="00CD6059" w:rsidRPr="00CD6059">
              <w:t>P/21/0228/2</w:t>
            </w:r>
            <w:r>
              <w:t xml:space="preserve">- </w:t>
            </w:r>
            <w:r w:rsidR="00CD6059" w:rsidRPr="00CD6059">
              <w:t>Proposed extensions and alterations to existing dwelling to create first floor accommodation and single storey extension to rear. Erection of new detached 2.5 storey dwelling, erection of double garage to front and proposed alterations to the access</w:t>
            </w:r>
            <w:r w:rsidR="00CD6059">
              <w:t xml:space="preserve"> - </w:t>
            </w:r>
            <w:r w:rsidR="00CD6059" w:rsidRPr="00CD6059">
              <w:t>23 Buddon Lane, Quorn, (Revised scheme to P/20/0587/2)</w:t>
            </w:r>
            <w:r w:rsidR="00CD6059">
              <w:t>.</w:t>
            </w:r>
          </w:p>
        </w:tc>
      </w:tr>
      <w:tr w:rsidR="005540B5" w14:paraId="401F45AC" w14:textId="77777777">
        <w:trPr>
          <w:trHeight w:val="620"/>
        </w:trPr>
        <w:tc>
          <w:tcPr>
            <w:tcW w:w="1008" w:type="dxa"/>
          </w:tcPr>
          <w:p w14:paraId="22494129" w14:textId="77777777" w:rsidR="005540B5" w:rsidRDefault="005540B5">
            <w:pPr>
              <w:pStyle w:val="TableParagraph"/>
              <w:rPr>
                <w:rFonts w:ascii="Times New Roman"/>
                <w:sz w:val="20"/>
              </w:rPr>
            </w:pPr>
          </w:p>
        </w:tc>
        <w:tc>
          <w:tcPr>
            <w:tcW w:w="9357" w:type="dxa"/>
          </w:tcPr>
          <w:p w14:paraId="38413859" w14:textId="11BF0CD6" w:rsidR="005540B5" w:rsidRDefault="00737DC7">
            <w:pPr>
              <w:pStyle w:val="TableParagraph"/>
              <w:spacing w:before="94" w:line="250" w:lineRule="atLeast"/>
              <w:ind w:left="1164" w:right="1386"/>
            </w:pPr>
            <w:r>
              <w:t xml:space="preserve">Members felt that </w:t>
            </w:r>
            <w:r w:rsidR="004B3D0B">
              <w:t>the narrow road is not suitable to cope with more traffic.</w:t>
            </w:r>
          </w:p>
          <w:p w14:paraId="7035724D" w14:textId="77777777" w:rsidR="004B3D0B" w:rsidRDefault="004B3D0B" w:rsidP="00491576">
            <w:pPr>
              <w:pStyle w:val="TableParagraph"/>
              <w:spacing w:before="94" w:line="250" w:lineRule="atLeast"/>
              <w:ind w:right="1386"/>
            </w:pPr>
          </w:p>
          <w:p w14:paraId="377E666B" w14:textId="77777777" w:rsidR="004B3D0B" w:rsidRDefault="004B3D0B" w:rsidP="004B3D0B">
            <w:pPr>
              <w:pStyle w:val="TableParagraph"/>
              <w:spacing w:before="94" w:line="250" w:lineRule="atLeast"/>
              <w:ind w:left="1140" w:right="1386" w:hanging="992"/>
            </w:pPr>
            <w:r>
              <w:t>21/025</w:t>
            </w:r>
            <w:proofErr w:type="gramStart"/>
            <w:r>
              <w:t xml:space="preserve">b)  </w:t>
            </w:r>
            <w:r w:rsidRPr="004B3D0B">
              <w:t>P</w:t>
            </w:r>
            <w:proofErr w:type="gramEnd"/>
            <w:r w:rsidRPr="004B3D0B">
              <w:t>/21/0129/2</w:t>
            </w:r>
            <w:r>
              <w:t xml:space="preserve">- </w:t>
            </w:r>
            <w:r w:rsidRPr="004B3D0B">
              <w:t xml:space="preserve">Extension to front of existing dwelling for porch and </w:t>
            </w:r>
            <w:r>
              <w:t xml:space="preserve"> </w:t>
            </w:r>
            <w:r w:rsidRPr="004B3D0B">
              <w:t>extensions to front and sides of outbuilding to create ancillary annexe. Erection of double garage to front of site</w:t>
            </w:r>
            <w:r>
              <w:t xml:space="preserve"> - </w:t>
            </w:r>
            <w:r w:rsidRPr="004B3D0B">
              <w:t>1 Chaveney Road, Quorn</w:t>
            </w:r>
            <w:r>
              <w:t>.</w:t>
            </w:r>
          </w:p>
          <w:p w14:paraId="30AD3FDC" w14:textId="078A5FF2" w:rsidR="004B3D0B" w:rsidRDefault="004B3D0B" w:rsidP="004B3D0B">
            <w:pPr>
              <w:pStyle w:val="TableParagraph"/>
              <w:spacing w:before="94" w:line="250" w:lineRule="atLeast"/>
              <w:ind w:left="1140" w:right="1386"/>
            </w:pPr>
            <w:r>
              <w:t>Members felt that as this property is situated on a sharp bend and its driveway leads out directly to that bend, it would be dangerous to add more cars.</w:t>
            </w:r>
          </w:p>
          <w:p w14:paraId="6F558D6B" w14:textId="0177B451" w:rsidR="004B3D0B" w:rsidRDefault="004B3D0B" w:rsidP="00491576">
            <w:pPr>
              <w:pStyle w:val="TableParagraph"/>
              <w:spacing w:before="94" w:line="250" w:lineRule="atLeast"/>
              <w:ind w:right="1386"/>
            </w:pPr>
          </w:p>
        </w:tc>
      </w:tr>
    </w:tbl>
    <w:p w14:paraId="0AC09E72" w14:textId="7CE09F87" w:rsidR="005540B5" w:rsidRDefault="00AD3A84" w:rsidP="00AD3A84">
      <w:pPr>
        <w:pStyle w:val="BodyText"/>
        <w:ind w:left="1276" w:hanging="992"/>
        <w:rPr>
          <w:color w:val="000000"/>
          <w:sz w:val="22"/>
          <w:szCs w:val="22"/>
          <w:u w:val="single"/>
          <w:lang w:eastAsia="en-GB"/>
        </w:rPr>
      </w:pPr>
      <w:r w:rsidRPr="00AD3A84">
        <w:rPr>
          <w:sz w:val="22"/>
          <w:szCs w:val="22"/>
        </w:rPr>
        <w:t>21/026</w:t>
      </w:r>
      <w:r>
        <w:rPr>
          <w:rFonts w:ascii="Times New Roman"/>
        </w:rPr>
        <w:t xml:space="preserve"> </w:t>
      </w:r>
      <w:r w:rsidR="00491576">
        <w:rPr>
          <w:rFonts w:ascii="Times New Roman"/>
        </w:rPr>
        <w:t xml:space="preserve">     </w:t>
      </w:r>
      <w:r w:rsidRPr="00AD3A84">
        <w:rPr>
          <w:color w:val="000000"/>
          <w:sz w:val="22"/>
          <w:szCs w:val="22"/>
          <w:u w:val="single"/>
          <w:lang w:eastAsia="en-GB"/>
        </w:rPr>
        <w:t>P/19/2139/2 – Miller Homes - Loughborough Road, Quorn</w:t>
      </w:r>
    </w:p>
    <w:p w14:paraId="5054F3E8" w14:textId="661DDA7A" w:rsidR="007661E5" w:rsidRDefault="007661E5" w:rsidP="00AD3A84">
      <w:pPr>
        <w:pStyle w:val="BodyText"/>
        <w:ind w:left="1276" w:hanging="992"/>
        <w:rPr>
          <w:color w:val="000000"/>
          <w:sz w:val="22"/>
          <w:szCs w:val="22"/>
          <w:u w:val="single"/>
          <w:lang w:eastAsia="en-GB"/>
        </w:rPr>
      </w:pPr>
    </w:p>
    <w:p w14:paraId="22537A4D" w14:textId="6E2E0981" w:rsidR="007661E5" w:rsidRDefault="007661E5" w:rsidP="00482200">
      <w:pPr>
        <w:pStyle w:val="BodyText"/>
        <w:ind w:left="1276" w:right="1234" w:hanging="992"/>
        <w:rPr>
          <w:color w:val="000000"/>
          <w:sz w:val="22"/>
          <w:szCs w:val="22"/>
          <w:lang w:eastAsia="en-GB"/>
        </w:rPr>
      </w:pPr>
      <w:r>
        <w:rPr>
          <w:color w:val="000000"/>
          <w:sz w:val="22"/>
          <w:szCs w:val="22"/>
          <w:lang w:eastAsia="en-GB"/>
        </w:rPr>
        <w:tab/>
        <w:t xml:space="preserve">As amendments have been made to this application and </w:t>
      </w:r>
      <w:r w:rsidR="00482200">
        <w:rPr>
          <w:color w:val="000000"/>
          <w:sz w:val="22"/>
          <w:szCs w:val="22"/>
          <w:lang w:eastAsia="en-GB"/>
        </w:rPr>
        <w:t>with this application due to be discussed at the Charnwood Borough Planning Meeting on the 25</w:t>
      </w:r>
      <w:r w:rsidR="00482200" w:rsidRPr="00482200">
        <w:rPr>
          <w:color w:val="000000"/>
          <w:sz w:val="22"/>
          <w:szCs w:val="22"/>
          <w:vertAlign w:val="superscript"/>
          <w:lang w:eastAsia="en-GB"/>
        </w:rPr>
        <w:t>th</w:t>
      </w:r>
      <w:r w:rsidR="00482200">
        <w:rPr>
          <w:color w:val="000000"/>
          <w:sz w:val="22"/>
          <w:szCs w:val="22"/>
          <w:lang w:eastAsia="en-GB"/>
        </w:rPr>
        <w:t xml:space="preserve"> March 2021, this has been brought back to committee.  As there are now proposals for a Quarry on Quorn Lodge Farm, members felt it was important to submit additional comments to those previously submitted in December.  </w:t>
      </w:r>
    </w:p>
    <w:p w14:paraId="772F8C33" w14:textId="762287EB" w:rsidR="00482200" w:rsidRDefault="00482200" w:rsidP="00482200">
      <w:pPr>
        <w:pStyle w:val="BodyText"/>
        <w:ind w:left="1276" w:right="1234" w:hanging="992"/>
        <w:rPr>
          <w:color w:val="000000"/>
          <w:sz w:val="22"/>
          <w:szCs w:val="22"/>
          <w:lang w:eastAsia="en-GB"/>
        </w:rPr>
      </w:pPr>
    </w:p>
    <w:p w14:paraId="43047A72" w14:textId="2CBEC412" w:rsidR="00482200" w:rsidRDefault="00482200" w:rsidP="00482200">
      <w:pPr>
        <w:ind w:left="1276" w:right="1092"/>
      </w:pPr>
      <w:r>
        <w:rPr>
          <w:color w:val="000000"/>
          <w:lang w:eastAsia="en-GB"/>
        </w:rPr>
        <w:t xml:space="preserve">Members felt that </w:t>
      </w:r>
      <w:r>
        <w:t>it was important to highlight that the proposed quarry will inevitably lead to additional heavy traffic in the area that has already been highlighted as a safety risk.</w:t>
      </w:r>
    </w:p>
    <w:p w14:paraId="1DDA3E1C" w14:textId="7186CC1C" w:rsidR="00482200" w:rsidRDefault="00482200" w:rsidP="00482200">
      <w:pPr>
        <w:ind w:left="1276" w:right="1234"/>
      </w:pPr>
      <w:r>
        <w:t>There is also concern that the quarry alongside the proposed development will contribute further to the flooding issues of Quorn and the surrounding areas and that water displaced from these sites will instead have a more detrimental effect on the village.</w:t>
      </w:r>
    </w:p>
    <w:p w14:paraId="25C54B44" w14:textId="588D71B7" w:rsidR="00482200" w:rsidRPr="007661E5" w:rsidRDefault="00482200" w:rsidP="00482200">
      <w:pPr>
        <w:pStyle w:val="BodyText"/>
        <w:ind w:left="1276" w:right="1234" w:hanging="992"/>
        <w:rPr>
          <w:color w:val="000000"/>
          <w:sz w:val="22"/>
          <w:szCs w:val="22"/>
          <w:lang w:eastAsia="en-GB"/>
        </w:rPr>
      </w:pPr>
    </w:p>
    <w:p w14:paraId="5857C439" w14:textId="55FDFC6B" w:rsidR="00491576" w:rsidRDefault="00491576" w:rsidP="00AD3A84">
      <w:pPr>
        <w:pStyle w:val="BodyText"/>
        <w:ind w:left="1276" w:hanging="992"/>
        <w:rPr>
          <w:color w:val="000000"/>
          <w:sz w:val="22"/>
          <w:szCs w:val="22"/>
          <w:lang w:eastAsia="en-GB"/>
        </w:rPr>
      </w:pPr>
      <w:r>
        <w:rPr>
          <w:color w:val="000000"/>
          <w:sz w:val="22"/>
          <w:szCs w:val="22"/>
          <w:lang w:eastAsia="en-GB"/>
        </w:rPr>
        <w:tab/>
      </w:r>
    </w:p>
    <w:p w14:paraId="24795A49" w14:textId="77777777" w:rsidR="005A76EA" w:rsidRDefault="00491576" w:rsidP="00AD3A84">
      <w:pPr>
        <w:pStyle w:val="BodyText"/>
        <w:ind w:left="1276" w:hanging="992"/>
      </w:pPr>
      <w:r>
        <w:rPr>
          <w:color w:val="000000"/>
          <w:sz w:val="22"/>
          <w:szCs w:val="22"/>
          <w:lang w:eastAsia="en-GB"/>
        </w:rPr>
        <w:t>21/027</w:t>
      </w:r>
      <w:r>
        <w:rPr>
          <w:color w:val="000000"/>
          <w:sz w:val="22"/>
          <w:szCs w:val="22"/>
          <w:lang w:eastAsia="en-GB"/>
        </w:rPr>
        <w:tab/>
      </w:r>
      <w:r>
        <w:rPr>
          <w:color w:val="000000"/>
          <w:sz w:val="22"/>
          <w:szCs w:val="22"/>
          <w:u w:val="single"/>
          <w:lang w:eastAsia="en-GB"/>
        </w:rPr>
        <w:t xml:space="preserve">Street Naming and </w:t>
      </w:r>
      <w:r w:rsidRPr="005A76EA">
        <w:rPr>
          <w:color w:val="000000"/>
          <w:sz w:val="22"/>
          <w:szCs w:val="22"/>
          <w:u w:val="single"/>
          <w:lang w:eastAsia="en-GB"/>
        </w:rPr>
        <w:t>Numbering</w:t>
      </w:r>
      <w:r w:rsidR="005A76EA" w:rsidRPr="005A76EA">
        <w:rPr>
          <w:color w:val="000000"/>
          <w:sz w:val="22"/>
          <w:szCs w:val="22"/>
          <w:u w:val="single"/>
          <w:lang w:eastAsia="en-GB"/>
        </w:rPr>
        <w:t xml:space="preserve"> - </w:t>
      </w:r>
      <w:r w:rsidR="005A76EA" w:rsidRPr="005A76EA">
        <w:rPr>
          <w:sz w:val="22"/>
          <w:szCs w:val="22"/>
          <w:u w:val="single"/>
        </w:rPr>
        <w:t>Bull in the Hollow Farm</w:t>
      </w:r>
      <w:r w:rsidR="005A76EA">
        <w:t xml:space="preserve"> </w:t>
      </w:r>
    </w:p>
    <w:p w14:paraId="1EFFDE5B" w14:textId="77777777" w:rsidR="005A76EA" w:rsidRDefault="005A76EA" w:rsidP="00AD3A84">
      <w:pPr>
        <w:pStyle w:val="BodyText"/>
        <w:ind w:left="1276" w:hanging="992"/>
      </w:pPr>
    </w:p>
    <w:p w14:paraId="0BC96A11" w14:textId="43A0BC59" w:rsidR="00491576" w:rsidRDefault="005A76EA" w:rsidP="005A76EA">
      <w:pPr>
        <w:pStyle w:val="BodyText"/>
        <w:ind w:left="1276"/>
        <w:rPr>
          <w:sz w:val="22"/>
          <w:szCs w:val="22"/>
        </w:rPr>
      </w:pPr>
      <w:r w:rsidRPr="005A76EA">
        <w:rPr>
          <w:sz w:val="22"/>
          <w:szCs w:val="22"/>
        </w:rPr>
        <w:t>Members received the recommendations of the Heritage Warden.</w:t>
      </w:r>
    </w:p>
    <w:p w14:paraId="08668192" w14:textId="5F856C58" w:rsidR="005A76EA" w:rsidRDefault="005A76EA" w:rsidP="005A76EA">
      <w:pPr>
        <w:pStyle w:val="BodyText"/>
        <w:ind w:left="1276"/>
        <w:rPr>
          <w:sz w:val="22"/>
          <w:szCs w:val="22"/>
        </w:rPr>
      </w:pPr>
    </w:p>
    <w:p w14:paraId="1C9A4F8D" w14:textId="0C5722B8" w:rsidR="005A76EA" w:rsidRPr="005A76EA" w:rsidRDefault="005A76EA" w:rsidP="005A76EA">
      <w:pPr>
        <w:pStyle w:val="BodyText"/>
        <w:ind w:left="1276" w:right="1092"/>
        <w:rPr>
          <w:color w:val="000000"/>
          <w:sz w:val="22"/>
          <w:szCs w:val="22"/>
          <w:lang w:eastAsia="en-GB"/>
        </w:rPr>
      </w:pPr>
      <w:r w:rsidRPr="005A76EA">
        <w:rPr>
          <w:color w:val="000000"/>
          <w:sz w:val="22"/>
          <w:szCs w:val="22"/>
          <w:lang w:eastAsia="en-GB"/>
        </w:rPr>
        <w:t>Members agreed to support the suggestions of Plough Close/Road or Ploughlands as the first suggestion and to remove the Perry Herrick options due to the number of roads al</w:t>
      </w:r>
      <w:r>
        <w:rPr>
          <w:color w:val="000000"/>
          <w:sz w:val="22"/>
          <w:szCs w:val="22"/>
          <w:lang w:eastAsia="en-GB"/>
        </w:rPr>
        <w:t>ready</w:t>
      </w:r>
      <w:r w:rsidRPr="005A76EA">
        <w:rPr>
          <w:color w:val="000000"/>
          <w:sz w:val="22"/>
          <w:szCs w:val="22"/>
          <w:lang w:eastAsia="en-GB"/>
        </w:rPr>
        <w:t xml:space="preserve"> using one or both of those names in such a small area.</w:t>
      </w:r>
    </w:p>
    <w:p w14:paraId="0621EF07" w14:textId="0EA75D0F" w:rsidR="00491576" w:rsidRPr="005A76EA" w:rsidRDefault="00482200" w:rsidP="005A76EA">
      <w:pPr>
        <w:pStyle w:val="BodyText"/>
        <w:ind w:left="1276" w:hanging="992"/>
        <w:rPr>
          <w:color w:val="000000"/>
          <w:sz w:val="22"/>
          <w:szCs w:val="22"/>
          <w:lang w:eastAsia="en-GB"/>
        </w:rPr>
      </w:pPr>
      <w:r>
        <w:rPr>
          <w:color w:val="000000"/>
          <w:sz w:val="22"/>
          <w:szCs w:val="22"/>
          <w:lang w:eastAsia="en-GB"/>
        </w:rPr>
        <w:tab/>
      </w:r>
    </w:p>
    <w:tbl>
      <w:tblPr>
        <w:tblW w:w="0" w:type="auto"/>
        <w:tblInd w:w="121" w:type="dxa"/>
        <w:tblLayout w:type="fixed"/>
        <w:tblCellMar>
          <w:left w:w="0" w:type="dxa"/>
          <w:right w:w="0" w:type="dxa"/>
        </w:tblCellMar>
        <w:tblLook w:val="01E0" w:firstRow="1" w:lastRow="1" w:firstColumn="1" w:lastColumn="1" w:noHBand="0" w:noVBand="0"/>
      </w:tblPr>
      <w:tblGrid>
        <w:gridCol w:w="1008"/>
        <w:gridCol w:w="8120"/>
        <w:gridCol w:w="1238"/>
      </w:tblGrid>
      <w:tr w:rsidR="005540B5" w14:paraId="098A314B" w14:textId="77777777">
        <w:trPr>
          <w:trHeight w:val="486"/>
        </w:trPr>
        <w:tc>
          <w:tcPr>
            <w:tcW w:w="1008" w:type="dxa"/>
          </w:tcPr>
          <w:p w14:paraId="5049134E" w14:textId="6ABE9E6F" w:rsidR="005540B5" w:rsidRDefault="00737DC7">
            <w:pPr>
              <w:pStyle w:val="TableParagraph"/>
              <w:spacing w:before="108"/>
              <w:ind w:left="180" w:right="114"/>
              <w:jc w:val="center"/>
            </w:pPr>
            <w:r>
              <w:t>21/0</w:t>
            </w:r>
            <w:r w:rsidR="00AD3A84">
              <w:t>2</w:t>
            </w:r>
            <w:r w:rsidR="00491576">
              <w:t>8</w:t>
            </w:r>
          </w:p>
        </w:tc>
        <w:tc>
          <w:tcPr>
            <w:tcW w:w="8120" w:type="dxa"/>
          </w:tcPr>
          <w:p w14:paraId="1E767E24" w14:textId="77777777" w:rsidR="005540B5" w:rsidRDefault="00737DC7">
            <w:pPr>
              <w:pStyle w:val="TableParagraph"/>
              <w:spacing w:before="108"/>
              <w:ind w:left="132"/>
            </w:pPr>
            <w:r>
              <w:rPr>
                <w:u w:val="single"/>
              </w:rPr>
              <w:t>Community</w:t>
            </w:r>
            <w:r>
              <w:rPr>
                <w:spacing w:val="-3"/>
                <w:u w:val="single"/>
              </w:rPr>
              <w:t xml:space="preserve"> </w:t>
            </w:r>
            <w:r>
              <w:rPr>
                <w:u w:val="single"/>
              </w:rPr>
              <w:t>Actions</w:t>
            </w:r>
          </w:p>
        </w:tc>
        <w:tc>
          <w:tcPr>
            <w:tcW w:w="1238" w:type="dxa"/>
          </w:tcPr>
          <w:p w14:paraId="42D1E6A5" w14:textId="77777777" w:rsidR="005540B5" w:rsidRDefault="005540B5">
            <w:pPr>
              <w:pStyle w:val="TableParagraph"/>
              <w:rPr>
                <w:rFonts w:ascii="Times New Roman"/>
              </w:rPr>
            </w:pPr>
          </w:p>
        </w:tc>
      </w:tr>
      <w:tr w:rsidR="005540B5" w14:paraId="36BF805D" w14:textId="77777777">
        <w:trPr>
          <w:trHeight w:val="486"/>
        </w:trPr>
        <w:tc>
          <w:tcPr>
            <w:tcW w:w="1008" w:type="dxa"/>
          </w:tcPr>
          <w:p w14:paraId="1591CC90" w14:textId="77777777" w:rsidR="005540B5" w:rsidRDefault="005540B5">
            <w:pPr>
              <w:pStyle w:val="TableParagraph"/>
              <w:rPr>
                <w:rFonts w:ascii="Times New Roman"/>
              </w:rPr>
            </w:pPr>
          </w:p>
        </w:tc>
        <w:tc>
          <w:tcPr>
            <w:tcW w:w="8120" w:type="dxa"/>
          </w:tcPr>
          <w:p w14:paraId="63D56052" w14:textId="77777777" w:rsidR="005540B5" w:rsidRDefault="00491576">
            <w:pPr>
              <w:pStyle w:val="TableParagraph"/>
              <w:spacing w:before="107"/>
              <w:ind w:left="132"/>
            </w:pPr>
            <w:r w:rsidRPr="00491576">
              <w:t xml:space="preserve">Quorn Community Interest Company </w:t>
            </w:r>
            <w:r w:rsidR="005A76EA">
              <w:t xml:space="preserve">– members </w:t>
            </w:r>
            <w:r w:rsidRPr="00491576">
              <w:t>receive</w:t>
            </w:r>
            <w:r w:rsidR="005A76EA">
              <w:t>d</w:t>
            </w:r>
            <w:r w:rsidRPr="00491576">
              <w:t xml:space="preserve"> </w:t>
            </w:r>
            <w:r w:rsidR="00F137B1">
              <w:t xml:space="preserve">the </w:t>
            </w:r>
            <w:r w:rsidRPr="00491576">
              <w:t>Annual Report and Accounts</w:t>
            </w:r>
            <w:r w:rsidR="00F137B1">
              <w:t>.  The report was noted with no comments.</w:t>
            </w:r>
          </w:p>
          <w:p w14:paraId="15615A46" w14:textId="271B77F3" w:rsidR="00F137B1" w:rsidRDefault="00F137B1">
            <w:pPr>
              <w:pStyle w:val="TableParagraph"/>
              <w:spacing w:before="107"/>
              <w:ind w:left="132"/>
            </w:pPr>
          </w:p>
        </w:tc>
        <w:tc>
          <w:tcPr>
            <w:tcW w:w="1238" w:type="dxa"/>
          </w:tcPr>
          <w:p w14:paraId="52D0FE7A" w14:textId="77777777" w:rsidR="005540B5" w:rsidRDefault="005540B5">
            <w:pPr>
              <w:pStyle w:val="TableParagraph"/>
              <w:rPr>
                <w:rFonts w:ascii="Times New Roman"/>
              </w:rPr>
            </w:pPr>
          </w:p>
        </w:tc>
      </w:tr>
      <w:tr w:rsidR="005540B5" w14:paraId="2410935C" w14:textId="77777777">
        <w:trPr>
          <w:trHeight w:val="485"/>
        </w:trPr>
        <w:tc>
          <w:tcPr>
            <w:tcW w:w="1008" w:type="dxa"/>
          </w:tcPr>
          <w:p w14:paraId="6BAC34CB" w14:textId="605AE82C" w:rsidR="005540B5" w:rsidRDefault="00737DC7">
            <w:pPr>
              <w:pStyle w:val="TableParagraph"/>
              <w:spacing w:before="108"/>
              <w:ind w:left="180" w:right="114"/>
              <w:jc w:val="center"/>
            </w:pPr>
            <w:r>
              <w:t>21/02</w:t>
            </w:r>
            <w:r w:rsidR="00491576">
              <w:t>9</w:t>
            </w:r>
          </w:p>
        </w:tc>
        <w:tc>
          <w:tcPr>
            <w:tcW w:w="8120" w:type="dxa"/>
          </w:tcPr>
          <w:p w14:paraId="487234C0" w14:textId="77777777" w:rsidR="005540B5" w:rsidRDefault="00737DC7">
            <w:pPr>
              <w:pStyle w:val="TableParagraph"/>
              <w:spacing w:before="108"/>
              <w:ind w:left="132"/>
            </w:pPr>
            <w:r>
              <w:rPr>
                <w:u w:val="single"/>
              </w:rPr>
              <w:t>Community</w:t>
            </w:r>
            <w:r>
              <w:rPr>
                <w:spacing w:val="-4"/>
                <w:u w:val="single"/>
              </w:rPr>
              <w:t xml:space="preserve"> </w:t>
            </w:r>
            <w:r>
              <w:rPr>
                <w:u w:val="single"/>
              </w:rPr>
              <w:t>Resilience</w:t>
            </w:r>
            <w:r>
              <w:rPr>
                <w:spacing w:val="-1"/>
                <w:u w:val="single"/>
              </w:rPr>
              <w:t xml:space="preserve"> </w:t>
            </w:r>
            <w:r>
              <w:rPr>
                <w:u w:val="single"/>
              </w:rPr>
              <w:t>Plan</w:t>
            </w:r>
          </w:p>
        </w:tc>
        <w:tc>
          <w:tcPr>
            <w:tcW w:w="1238" w:type="dxa"/>
          </w:tcPr>
          <w:p w14:paraId="605E7DE5" w14:textId="77777777" w:rsidR="005540B5" w:rsidRDefault="005540B5">
            <w:pPr>
              <w:pStyle w:val="TableParagraph"/>
              <w:rPr>
                <w:rFonts w:ascii="Times New Roman"/>
              </w:rPr>
            </w:pPr>
          </w:p>
        </w:tc>
      </w:tr>
      <w:tr w:rsidR="005540B5" w14:paraId="46C4CEE8" w14:textId="77777777">
        <w:trPr>
          <w:trHeight w:val="485"/>
        </w:trPr>
        <w:tc>
          <w:tcPr>
            <w:tcW w:w="1008" w:type="dxa"/>
          </w:tcPr>
          <w:p w14:paraId="2AF1E9BE" w14:textId="77777777" w:rsidR="005540B5" w:rsidRDefault="005540B5">
            <w:pPr>
              <w:pStyle w:val="TableParagraph"/>
              <w:rPr>
                <w:rFonts w:ascii="Times New Roman"/>
              </w:rPr>
            </w:pPr>
          </w:p>
        </w:tc>
        <w:tc>
          <w:tcPr>
            <w:tcW w:w="8120" w:type="dxa"/>
          </w:tcPr>
          <w:p w14:paraId="1DA0F624" w14:textId="77777777" w:rsidR="005540B5" w:rsidRDefault="00737DC7">
            <w:pPr>
              <w:pStyle w:val="TableParagraph"/>
              <w:spacing w:before="107"/>
              <w:ind w:left="132"/>
            </w:pPr>
            <w:r>
              <w:t>There</w:t>
            </w:r>
            <w:r>
              <w:rPr>
                <w:spacing w:val="-1"/>
              </w:rPr>
              <w:t xml:space="preserve"> </w:t>
            </w:r>
            <w:r>
              <w:t>was</w:t>
            </w:r>
            <w:r>
              <w:rPr>
                <w:spacing w:val="1"/>
              </w:rPr>
              <w:t xml:space="preserve"> </w:t>
            </w:r>
            <w:r>
              <w:t>no</w:t>
            </w:r>
            <w:r>
              <w:rPr>
                <w:spacing w:val="-3"/>
              </w:rPr>
              <w:t xml:space="preserve"> </w:t>
            </w:r>
            <w:r>
              <w:t>report</w:t>
            </w:r>
            <w:r>
              <w:rPr>
                <w:spacing w:val="-1"/>
              </w:rPr>
              <w:t xml:space="preserve"> </w:t>
            </w:r>
            <w:r>
              <w:t>this</w:t>
            </w:r>
            <w:r>
              <w:rPr>
                <w:spacing w:val="-3"/>
              </w:rPr>
              <w:t xml:space="preserve"> </w:t>
            </w:r>
            <w:r>
              <w:t>month.</w:t>
            </w:r>
          </w:p>
        </w:tc>
        <w:tc>
          <w:tcPr>
            <w:tcW w:w="1238" w:type="dxa"/>
          </w:tcPr>
          <w:p w14:paraId="430F8DEE" w14:textId="77777777" w:rsidR="005540B5" w:rsidRDefault="005540B5">
            <w:pPr>
              <w:pStyle w:val="TableParagraph"/>
              <w:rPr>
                <w:rFonts w:ascii="Times New Roman"/>
              </w:rPr>
            </w:pPr>
          </w:p>
        </w:tc>
      </w:tr>
      <w:tr w:rsidR="005540B5" w14:paraId="4ED5312E" w14:textId="77777777">
        <w:trPr>
          <w:trHeight w:val="483"/>
        </w:trPr>
        <w:tc>
          <w:tcPr>
            <w:tcW w:w="1008" w:type="dxa"/>
          </w:tcPr>
          <w:p w14:paraId="599B63BB" w14:textId="11E644FC" w:rsidR="005540B5" w:rsidRDefault="00737DC7">
            <w:pPr>
              <w:pStyle w:val="TableParagraph"/>
              <w:spacing w:before="108"/>
              <w:ind w:left="180" w:right="114"/>
              <w:jc w:val="center"/>
            </w:pPr>
            <w:r>
              <w:t>21/0</w:t>
            </w:r>
            <w:r w:rsidR="00491576">
              <w:t>30</w:t>
            </w:r>
          </w:p>
        </w:tc>
        <w:tc>
          <w:tcPr>
            <w:tcW w:w="8120" w:type="dxa"/>
          </w:tcPr>
          <w:p w14:paraId="394DF5B8" w14:textId="77777777" w:rsidR="005540B5" w:rsidRDefault="00737DC7">
            <w:pPr>
              <w:pStyle w:val="TableParagraph"/>
              <w:spacing w:before="108"/>
              <w:ind w:left="132"/>
            </w:pPr>
            <w:r>
              <w:rPr>
                <w:u w:val="single"/>
              </w:rPr>
              <w:t>Date</w:t>
            </w:r>
            <w:r>
              <w:rPr>
                <w:spacing w:val="-1"/>
                <w:u w:val="single"/>
              </w:rPr>
              <w:t xml:space="preserve"> </w:t>
            </w:r>
            <w:r>
              <w:rPr>
                <w:u w:val="single"/>
              </w:rPr>
              <w:t>of</w:t>
            </w:r>
            <w:r>
              <w:rPr>
                <w:spacing w:val="1"/>
                <w:u w:val="single"/>
              </w:rPr>
              <w:t xml:space="preserve"> </w:t>
            </w:r>
            <w:r>
              <w:rPr>
                <w:u w:val="single"/>
              </w:rPr>
              <w:t>next</w:t>
            </w:r>
            <w:r>
              <w:rPr>
                <w:spacing w:val="-2"/>
                <w:u w:val="single"/>
              </w:rPr>
              <w:t xml:space="preserve"> </w:t>
            </w:r>
            <w:r>
              <w:rPr>
                <w:u w:val="single"/>
              </w:rPr>
              <w:t>meeting</w:t>
            </w:r>
          </w:p>
        </w:tc>
        <w:tc>
          <w:tcPr>
            <w:tcW w:w="1238" w:type="dxa"/>
          </w:tcPr>
          <w:p w14:paraId="7ED86630" w14:textId="77777777" w:rsidR="005540B5" w:rsidRDefault="005540B5">
            <w:pPr>
              <w:pStyle w:val="TableParagraph"/>
              <w:rPr>
                <w:rFonts w:ascii="Times New Roman"/>
              </w:rPr>
            </w:pPr>
          </w:p>
        </w:tc>
      </w:tr>
      <w:tr w:rsidR="005540B5" w14:paraId="76DE81C6" w14:textId="77777777">
        <w:trPr>
          <w:trHeight w:val="368"/>
        </w:trPr>
        <w:tc>
          <w:tcPr>
            <w:tcW w:w="1008" w:type="dxa"/>
          </w:tcPr>
          <w:p w14:paraId="63CC815C" w14:textId="77777777" w:rsidR="005540B5" w:rsidRDefault="005540B5">
            <w:pPr>
              <w:pStyle w:val="TableParagraph"/>
              <w:rPr>
                <w:rFonts w:ascii="Times New Roman"/>
              </w:rPr>
            </w:pPr>
          </w:p>
        </w:tc>
        <w:tc>
          <w:tcPr>
            <w:tcW w:w="8120" w:type="dxa"/>
          </w:tcPr>
          <w:p w14:paraId="378B837C" w14:textId="19E463A0" w:rsidR="005540B5" w:rsidRDefault="00737DC7">
            <w:pPr>
              <w:pStyle w:val="TableParagraph"/>
              <w:spacing w:before="109" w:line="239" w:lineRule="exact"/>
              <w:ind w:left="132"/>
            </w:pPr>
            <w:r>
              <w:t xml:space="preserve">Monday, </w:t>
            </w:r>
            <w:r w:rsidR="00491576">
              <w:t>19</w:t>
            </w:r>
            <w:r w:rsidR="00491576" w:rsidRPr="00491576">
              <w:rPr>
                <w:vertAlign w:val="superscript"/>
              </w:rPr>
              <w:t>th</w:t>
            </w:r>
            <w:r w:rsidR="00491576">
              <w:t xml:space="preserve"> April</w:t>
            </w:r>
            <w:r>
              <w:rPr>
                <w:spacing w:val="1"/>
              </w:rPr>
              <w:t xml:space="preserve"> </w:t>
            </w:r>
            <w:r>
              <w:t>2021</w:t>
            </w:r>
          </w:p>
        </w:tc>
        <w:tc>
          <w:tcPr>
            <w:tcW w:w="1238" w:type="dxa"/>
          </w:tcPr>
          <w:p w14:paraId="7E3FF672" w14:textId="77777777" w:rsidR="005540B5" w:rsidRDefault="005540B5">
            <w:pPr>
              <w:pStyle w:val="TableParagraph"/>
              <w:rPr>
                <w:rFonts w:ascii="Times New Roman"/>
              </w:rPr>
            </w:pPr>
          </w:p>
        </w:tc>
      </w:tr>
    </w:tbl>
    <w:p w14:paraId="51258DA1" w14:textId="2481E5D5" w:rsidR="008A640E" w:rsidRDefault="008A640E"/>
    <w:p w14:paraId="265AF4B9" w14:textId="0A6B169B" w:rsidR="00491576" w:rsidRPr="00491576" w:rsidRDefault="00491576" w:rsidP="00491576"/>
    <w:p w14:paraId="71EB0574" w14:textId="603D30CB" w:rsidR="00491576" w:rsidRPr="00491576" w:rsidRDefault="00491576" w:rsidP="00491576"/>
    <w:p w14:paraId="2685CD1D" w14:textId="761AA48D" w:rsidR="00491576" w:rsidRPr="00491576" w:rsidRDefault="00491576" w:rsidP="00491576"/>
    <w:p w14:paraId="7727BF50" w14:textId="4AE35746" w:rsidR="00491576" w:rsidRPr="00491576" w:rsidRDefault="00491576" w:rsidP="00491576"/>
    <w:sectPr w:rsidR="00491576" w:rsidRPr="00491576">
      <w:footerReference w:type="default" r:id="rId7"/>
      <w:pgSz w:w="11910" w:h="16840"/>
      <w:pgMar w:top="1520" w:right="340" w:bottom="1040" w:left="98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8AFB" w14:textId="77777777" w:rsidR="004E0FF5" w:rsidRDefault="004E0FF5">
      <w:r>
        <w:separator/>
      </w:r>
    </w:p>
  </w:endnote>
  <w:endnote w:type="continuationSeparator" w:id="0">
    <w:p w14:paraId="67762CC7" w14:textId="77777777" w:rsidR="004E0FF5" w:rsidRDefault="004E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E918" w14:textId="011C84A2" w:rsidR="005540B5" w:rsidRDefault="005540B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C127B" w14:textId="77777777" w:rsidR="004E0FF5" w:rsidRDefault="004E0FF5">
      <w:r>
        <w:separator/>
      </w:r>
    </w:p>
  </w:footnote>
  <w:footnote w:type="continuationSeparator" w:id="0">
    <w:p w14:paraId="5D33AFE4" w14:textId="77777777" w:rsidR="004E0FF5" w:rsidRDefault="004E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540B5"/>
    <w:rsid w:val="0036292D"/>
    <w:rsid w:val="00482200"/>
    <w:rsid w:val="00491576"/>
    <w:rsid w:val="004B3D0B"/>
    <w:rsid w:val="004E0FF5"/>
    <w:rsid w:val="005540B5"/>
    <w:rsid w:val="005A76EA"/>
    <w:rsid w:val="00737DC7"/>
    <w:rsid w:val="007661E5"/>
    <w:rsid w:val="008A640E"/>
    <w:rsid w:val="0091690F"/>
    <w:rsid w:val="00A23E1C"/>
    <w:rsid w:val="00AD3A84"/>
    <w:rsid w:val="00C434DC"/>
    <w:rsid w:val="00C97EDC"/>
    <w:rsid w:val="00CD6059"/>
    <w:rsid w:val="00EE027A"/>
    <w:rsid w:val="00F1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10730"/>
  <w15:docId w15:val="{690C87A6-5301-4E04-B284-39E92E6F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3D0B"/>
    <w:pPr>
      <w:tabs>
        <w:tab w:val="center" w:pos="4513"/>
        <w:tab w:val="right" w:pos="9026"/>
      </w:tabs>
    </w:pPr>
  </w:style>
  <w:style w:type="character" w:customStyle="1" w:styleId="HeaderChar">
    <w:name w:val="Header Char"/>
    <w:basedOn w:val="DefaultParagraphFont"/>
    <w:link w:val="Header"/>
    <w:uiPriority w:val="99"/>
    <w:rsid w:val="004B3D0B"/>
    <w:rPr>
      <w:rFonts w:ascii="Arial" w:eastAsia="Arial" w:hAnsi="Arial" w:cs="Arial"/>
      <w:lang w:val="en-GB"/>
    </w:rPr>
  </w:style>
  <w:style w:type="paragraph" w:styleId="Footer">
    <w:name w:val="footer"/>
    <w:basedOn w:val="Normal"/>
    <w:link w:val="FooterChar"/>
    <w:uiPriority w:val="99"/>
    <w:unhideWhenUsed/>
    <w:rsid w:val="004B3D0B"/>
    <w:pPr>
      <w:tabs>
        <w:tab w:val="center" w:pos="4513"/>
        <w:tab w:val="right" w:pos="9026"/>
      </w:tabs>
    </w:pPr>
  </w:style>
  <w:style w:type="character" w:customStyle="1" w:styleId="FooterChar">
    <w:name w:val="Footer Char"/>
    <w:basedOn w:val="DefaultParagraphFont"/>
    <w:link w:val="Footer"/>
    <w:uiPriority w:val="99"/>
    <w:rsid w:val="004B3D0B"/>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MEETING</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chrisg</dc:creator>
  <cp:lastModifiedBy>Senior Admin</cp:lastModifiedBy>
  <cp:revision>4</cp:revision>
  <dcterms:created xsi:type="dcterms:W3CDTF">2021-03-17T09:37:00Z</dcterms:created>
  <dcterms:modified xsi:type="dcterms:W3CDTF">2021-03-23T09:21:00Z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2016</vt:lpwstr>
  </property>
  <property fmtid="{D5CDD505-2E9C-101B-9397-08002B2CF9AE}" pid="4" name="LastSaved">
    <vt:filetime>2021-03-17T00:00:00Z</vt:filetime>
  </property>
</Properties>
</file>